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E" w:rsidRDefault="0054746E" w:rsidP="0054746E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8"/>
          <w:szCs w:val="28"/>
          <w:u w:val="single"/>
        </w:rPr>
      </w:pPr>
      <w:r>
        <w:rPr>
          <w:rFonts w:ascii="TT15Et00" w:hAnsi="TT15Et00" w:cs="TT15Et00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-626110</wp:posOffset>
            </wp:positionV>
            <wp:extent cx="1682115" cy="1682115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1" name="Picture 1" descr="Image result for millbrook cp school kirkb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llbrook cp school kirkb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8"/>
          <w:szCs w:val="28"/>
          <w:u w:val="single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8"/>
          <w:szCs w:val="28"/>
          <w:u w:val="single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8"/>
          <w:szCs w:val="28"/>
          <w:u w:val="single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8"/>
          <w:szCs w:val="28"/>
          <w:u w:val="single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8"/>
          <w:szCs w:val="28"/>
          <w:u w:val="single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8"/>
          <w:szCs w:val="28"/>
          <w:u w:val="single"/>
        </w:rPr>
      </w:pPr>
    </w:p>
    <w:p w:rsidR="0054746E" w:rsidRPr="0054746E" w:rsidRDefault="0054746E" w:rsidP="0054746E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8"/>
          <w:szCs w:val="28"/>
          <w:u w:val="single"/>
        </w:rPr>
      </w:pPr>
      <w:r w:rsidRPr="0054746E">
        <w:rPr>
          <w:rFonts w:ascii="TT15Et00" w:hAnsi="TT15Et00" w:cs="TT15Et00"/>
          <w:sz w:val="28"/>
          <w:szCs w:val="28"/>
          <w:u w:val="single"/>
        </w:rPr>
        <w:t>M</w:t>
      </w:r>
      <w:r w:rsidRPr="0054746E">
        <w:rPr>
          <w:rFonts w:ascii="TT15Et00" w:hAnsi="TT15Et00" w:cs="TT15Et00"/>
          <w:sz w:val="28"/>
          <w:szCs w:val="28"/>
          <w:u w:val="single"/>
        </w:rPr>
        <w:t>illbrook Community</w:t>
      </w:r>
      <w:r w:rsidRPr="0054746E">
        <w:rPr>
          <w:rFonts w:ascii="TT15Et00" w:hAnsi="TT15Et00" w:cs="TT15Et00"/>
          <w:sz w:val="28"/>
          <w:szCs w:val="28"/>
          <w:u w:val="single"/>
        </w:rPr>
        <w:t xml:space="preserve"> Primary School</w:t>
      </w:r>
    </w:p>
    <w:p w:rsidR="0054746E" w:rsidRPr="0054746E" w:rsidRDefault="0054746E" w:rsidP="0054746E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8"/>
          <w:szCs w:val="28"/>
          <w:u w:val="single"/>
        </w:rPr>
      </w:pPr>
    </w:p>
    <w:p w:rsidR="0054746E" w:rsidRPr="0054746E" w:rsidRDefault="0054746E" w:rsidP="0054746E">
      <w:pPr>
        <w:autoSpaceDE w:val="0"/>
        <w:autoSpaceDN w:val="0"/>
        <w:adjustRightInd w:val="0"/>
        <w:spacing w:after="0" w:line="240" w:lineRule="auto"/>
        <w:jc w:val="center"/>
        <w:rPr>
          <w:rFonts w:ascii="TT15Et00" w:hAnsi="TT15Et00" w:cs="TT15Et00"/>
          <w:sz w:val="24"/>
          <w:szCs w:val="24"/>
          <w:u w:val="single"/>
        </w:rPr>
      </w:pPr>
      <w:bookmarkStart w:id="0" w:name="_GoBack"/>
      <w:r w:rsidRPr="0054746E">
        <w:rPr>
          <w:rFonts w:ascii="TT15Et00" w:hAnsi="TT15Et00" w:cs="TT15Et00"/>
          <w:sz w:val="24"/>
          <w:szCs w:val="24"/>
          <w:u w:val="single"/>
        </w:rPr>
        <w:t>Public Sector Equality Duty Statement</w:t>
      </w:r>
    </w:p>
    <w:bookmarkEnd w:id="0"/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Our school is committed to equality both as an employer and an education provider: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•We do our best to ensure that everyone is treated fairly and with respect.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•We actively ensure sure that our school is a safe, s</w:t>
      </w:r>
      <w:r>
        <w:rPr>
          <w:rFonts w:ascii="TT15Ct00" w:hAnsi="TT15Ct00" w:cs="TT15Ct00"/>
          <w:sz w:val="24"/>
          <w:szCs w:val="24"/>
        </w:rPr>
        <w:t xml:space="preserve">ecure and stimulating place for </w:t>
      </w:r>
      <w:r>
        <w:rPr>
          <w:rFonts w:ascii="TT15Ct00" w:hAnsi="TT15Ct00" w:cs="TT15Ct00"/>
          <w:sz w:val="24"/>
          <w:szCs w:val="24"/>
        </w:rPr>
        <w:t>everyone.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 xml:space="preserve">•We recognise that people have different needs, and we </w:t>
      </w:r>
      <w:r>
        <w:rPr>
          <w:rFonts w:ascii="TT15Ct00" w:hAnsi="TT15Ct00" w:cs="TT15Ct00"/>
          <w:sz w:val="24"/>
          <w:szCs w:val="24"/>
        </w:rPr>
        <w:t xml:space="preserve">understand that treating people </w:t>
      </w:r>
      <w:r>
        <w:rPr>
          <w:rFonts w:ascii="TT15Ct00" w:hAnsi="TT15Ct00" w:cs="TT15Ct00"/>
          <w:sz w:val="24"/>
          <w:szCs w:val="24"/>
        </w:rPr>
        <w:t>equally does not always involve treating them all exactly the same.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•We recognise that for some pupils extra support is needed</w:t>
      </w:r>
      <w:r>
        <w:rPr>
          <w:rFonts w:ascii="TT15Ct00" w:hAnsi="TT15Ct00" w:cs="TT15Ct00"/>
          <w:sz w:val="24"/>
          <w:szCs w:val="24"/>
        </w:rPr>
        <w:t xml:space="preserve"> to help them to achieve and be </w:t>
      </w:r>
      <w:r>
        <w:rPr>
          <w:rFonts w:ascii="TT15Ct00" w:hAnsi="TT15Ct00" w:cs="TT15Ct00"/>
          <w:sz w:val="24"/>
          <w:szCs w:val="24"/>
        </w:rPr>
        <w:t>successful.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•We always ensure that people from different groups ar</w:t>
      </w:r>
      <w:r>
        <w:rPr>
          <w:rFonts w:ascii="TT15Ct00" w:hAnsi="TT15Ct00" w:cs="TT15Ct00"/>
          <w:sz w:val="24"/>
          <w:szCs w:val="24"/>
        </w:rPr>
        <w:t xml:space="preserve">e consulted and involved in our </w:t>
      </w:r>
      <w:r>
        <w:rPr>
          <w:rFonts w:ascii="TT15Ct00" w:hAnsi="TT15Ct00" w:cs="TT15Ct00"/>
          <w:sz w:val="24"/>
          <w:szCs w:val="24"/>
        </w:rPr>
        <w:t>decisions, for example through talking to pupils and pa</w:t>
      </w:r>
      <w:r>
        <w:rPr>
          <w:rFonts w:ascii="TT15Ct00" w:hAnsi="TT15Ct00" w:cs="TT15Ct00"/>
          <w:sz w:val="24"/>
          <w:szCs w:val="24"/>
        </w:rPr>
        <w:t xml:space="preserve">rents/carers, staff and through </w:t>
      </w:r>
      <w:r>
        <w:rPr>
          <w:rFonts w:ascii="TT15Ct00" w:hAnsi="TT15Ct00" w:cs="TT15Ct00"/>
          <w:sz w:val="24"/>
          <w:szCs w:val="24"/>
        </w:rPr>
        <w:t>School Council.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•We actively aim to make sure that no-one experien</w:t>
      </w:r>
      <w:r>
        <w:rPr>
          <w:rFonts w:ascii="TT15Ct00" w:hAnsi="TT15Ct00" w:cs="TT15Ct00"/>
          <w:sz w:val="24"/>
          <w:szCs w:val="24"/>
        </w:rPr>
        <w:t xml:space="preserve">ces harassment, less favourable </w:t>
      </w:r>
      <w:r>
        <w:rPr>
          <w:rFonts w:ascii="TT15Ct00" w:hAnsi="TT15Ct00" w:cs="TT15Ct00"/>
          <w:sz w:val="24"/>
          <w:szCs w:val="24"/>
        </w:rPr>
        <w:t xml:space="preserve">treatment or discrimination because of their age; any </w:t>
      </w:r>
      <w:r>
        <w:rPr>
          <w:rFonts w:ascii="TT15Ct00" w:hAnsi="TT15Ct00" w:cs="TT15Ct00"/>
          <w:sz w:val="24"/>
          <w:szCs w:val="24"/>
        </w:rPr>
        <w:t xml:space="preserve">disability they may have; their </w:t>
      </w:r>
      <w:r>
        <w:rPr>
          <w:rFonts w:ascii="TT15Ct00" w:hAnsi="TT15Ct00" w:cs="TT15Ct00"/>
          <w:sz w:val="24"/>
          <w:szCs w:val="24"/>
        </w:rPr>
        <w:t>ethnicity , national origin; their gender; their gender identity</w:t>
      </w:r>
      <w:r>
        <w:rPr>
          <w:rFonts w:ascii="TT15Ct00" w:hAnsi="TT15Ct00" w:cs="TT15Ct00"/>
          <w:sz w:val="24"/>
          <w:szCs w:val="24"/>
        </w:rPr>
        <w:t xml:space="preserve"> or reassignment; their marital </w:t>
      </w:r>
      <w:r>
        <w:rPr>
          <w:rFonts w:ascii="TT15Ct00" w:hAnsi="TT15Ct00" w:cs="TT15Ct00"/>
          <w:sz w:val="24"/>
          <w:szCs w:val="24"/>
        </w:rPr>
        <w:t>or civil partnership status; being pregnant or having recentl</w:t>
      </w:r>
      <w:r>
        <w:rPr>
          <w:rFonts w:ascii="TT15Ct00" w:hAnsi="TT15Ct00" w:cs="TT15Ct00"/>
          <w:sz w:val="24"/>
          <w:szCs w:val="24"/>
        </w:rPr>
        <w:t xml:space="preserve">y had a baby; their religion or </w:t>
      </w:r>
      <w:r>
        <w:rPr>
          <w:rFonts w:ascii="TT15Ct00" w:hAnsi="TT15Ct00" w:cs="TT15Ct00"/>
          <w:sz w:val="24"/>
          <w:szCs w:val="24"/>
        </w:rPr>
        <w:t>beliefs; their sexual identity and orientation.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54746E" w:rsidRP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  <w:u w:val="single"/>
        </w:rPr>
      </w:pPr>
      <w:r w:rsidRPr="0054746E">
        <w:rPr>
          <w:rFonts w:ascii="TT15Et00" w:hAnsi="TT15Et00" w:cs="TT15Et00"/>
          <w:sz w:val="24"/>
          <w:szCs w:val="24"/>
          <w:u w:val="single"/>
        </w:rPr>
        <w:t>General Duty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Et00" w:hAnsi="TT15Et00" w:cs="TT15E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 xml:space="preserve">We welcome our general duty under the Equality Act 2010 </w:t>
      </w:r>
      <w:r>
        <w:rPr>
          <w:rFonts w:ascii="TT15Ct00" w:hAnsi="TT15Ct00" w:cs="TT15Ct00"/>
          <w:sz w:val="24"/>
          <w:szCs w:val="24"/>
        </w:rPr>
        <w:t xml:space="preserve">to eliminate discrimination, to </w:t>
      </w:r>
      <w:r>
        <w:rPr>
          <w:rFonts w:ascii="TT15Ct00" w:hAnsi="TT15Ct00" w:cs="TT15Ct00"/>
          <w:sz w:val="24"/>
          <w:szCs w:val="24"/>
        </w:rPr>
        <w:t>advance equality or opportunity and to foster good relati</w:t>
      </w:r>
      <w:r>
        <w:rPr>
          <w:rFonts w:ascii="TT15Ct00" w:hAnsi="TT15Ct00" w:cs="TT15Ct00"/>
          <w:sz w:val="24"/>
          <w:szCs w:val="24"/>
        </w:rPr>
        <w:t xml:space="preserve">ons, and our specific duties to </w:t>
      </w:r>
      <w:r>
        <w:rPr>
          <w:rFonts w:ascii="TT15Ct00" w:hAnsi="TT15Ct00" w:cs="TT15Ct00"/>
          <w:sz w:val="24"/>
          <w:szCs w:val="24"/>
        </w:rPr>
        <w:t>publish information every year about our school population; to explain how we h</w:t>
      </w:r>
      <w:r>
        <w:rPr>
          <w:rFonts w:ascii="TT15Ct00" w:hAnsi="TT15Ct00" w:cs="TT15Ct00"/>
          <w:sz w:val="24"/>
          <w:szCs w:val="24"/>
        </w:rPr>
        <w:t xml:space="preserve">ave due </w:t>
      </w:r>
      <w:r>
        <w:rPr>
          <w:rFonts w:ascii="TT15Ct00" w:hAnsi="TT15Ct00" w:cs="TT15Ct00"/>
          <w:sz w:val="24"/>
          <w:szCs w:val="24"/>
        </w:rPr>
        <w:t>regard for equality; and to publish equality objectives w</w:t>
      </w:r>
      <w:r>
        <w:rPr>
          <w:rFonts w:ascii="TT15Ct00" w:hAnsi="TT15Ct00" w:cs="TT15Ct00"/>
          <w:sz w:val="24"/>
          <w:szCs w:val="24"/>
        </w:rPr>
        <w:t xml:space="preserve">hich show how we plan to tackle </w:t>
      </w:r>
      <w:r>
        <w:rPr>
          <w:rFonts w:ascii="TT15Ct00" w:hAnsi="TT15Ct00" w:cs="TT15Ct00"/>
          <w:sz w:val="24"/>
          <w:szCs w:val="24"/>
        </w:rPr>
        <w:t>particular inequalities, and reduce or remove them.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We welcome the emphasis in the OFSTED framework on t</w:t>
      </w:r>
      <w:r>
        <w:rPr>
          <w:rFonts w:ascii="TT15Ct00" w:hAnsi="TT15Ct00" w:cs="TT15Ct00"/>
          <w:sz w:val="24"/>
          <w:szCs w:val="24"/>
        </w:rPr>
        <w:t xml:space="preserve">he importance of narrowing gaps </w:t>
      </w:r>
      <w:r>
        <w:rPr>
          <w:rFonts w:ascii="TT15Ct00" w:hAnsi="TT15Ct00" w:cs="TT15Ct00"/>
          <w:sz w:val="24"/>
          <w:szCs w:val="24"/>
        </w:rPr>
        <w:t>in achievement which could affect: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•Pupils from certain cultural/ethnic backgrounds and the Traveller Community.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•Pupils who receive Pupil Premium.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•Pupils who are disabled.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•Pupils who have special educational needs /disability /SEND/LAC/EAL.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•Differences in gender achievement.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lastRenderedPageBreak/>
        <w:t>The school has a series of policies that s</w:t>
      </w:r>
      <w:r>
        <w:rPr>
          <w:rFonts w:ascii="TT15Ct00" w:hAnsi="TT15Ct00" w:cs="TT15Ct00"/>
          <w:sz w:val="24"/>
          <w:szCs w:val="24"/>
        </w:rPr>
        <w:t>upport this Equality Statement.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The Equality Act 2010 requires us to publish information</w:t>
      </w:r>
      <w:r>
        <w:rPr>
          <w:rFonts w:ascii="TT15Ct00" w:hAnsi="TT15Ct00" w:cs="TT15Ct00"/>
          <w:sz w:val="24"/>
          <w:szCs w:val="24"/>
        </w:rPr>
        <w:t xml:space="preserve"> that demonstrates that we have </w:t>
      </w:r>
      <w:r>
        <w:rPr>
          <w:rFonts w:ascii="TT15Ct00" w:hAnsi="TT15Ct00" w:cs="TT15Ct00"/>
          <w:sz w:val="24"/>
          <w:szCs w:val="24"/>
        </w:rPr>
        <w:t>due regard for the need to:</w:t>
      </w:r>
    </w:p>
    <w:p w:rsidR="0054746E" w:rsidRPr="0054746E" w:rsidRDefault="0054746E" w:rsidP="00547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54746E">
        <w:rPr>
          <w:rFonts w:ascii="Symbol" w:hAnsi="Symbol" w:cs="Symbol"/>
          <w:sz w:val="24"/>
          <w:szCs w:val="24"/>
        </w:rPr>
        <w:t></w:t>
      </w:r>
      <w:r w:rsidRPr="0054746E">
        <w:rPr>
          <w:rFonts w:ascii="TT15Ct00" w:hAnsi="TT15Ct00" w:cs="TT15Ct00"/>
          <w:sz w:val="24"/>
          <w:szCs w:val="24"/>
        </w:rPr>
        <w:t>Eliminate unlawful discrimination, harassment, victimisation and any other conduct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 xml:space="preserve"> `</w:t>
      </w:r>
      <w:r>
        <w:rPr>
          <w:rFonts w:ascii="TT15Ct00" w:hAnsi="TT15Ct00" w:cs="TT15Ct00"/>
          <w:sz w:val="24"/>
          <w:szCs w:val="24"/>
        </w:rPr>
        <w:tab/>
      </w:r>
      <w:proofErr w:type="gramStart"/>
      <w:r>
        <w:rPr>
          <w:rFonts w:ascii="TT15Ct00" w:hAnsi="TT15Ct00" w:cs="TT15Ct00"/>
          <w:sz w:val="24"/>
          <w:szCs w:val="24"/>
        </w:rPr>
        <w:t>prohibited</w:t>
      </w:r>
      <w:proofErr w:type="gramEnd"/>
      <w:r>
        <w:rPr>
          <w:rFonts w:ascii="TT15Ct00" w:hAnsi="TT15Ct00" w:cs="TT15Ct00"/>
          <w:sz w:val="24"/>
          <w:szCs w:val="24"/>
        </w:rPr>
        <w:t xml:space="preserve"> by the Equality Act 2010.</w:t>
      </w:r>
    </w:p>
    <w:p w:rsidR="0054746E" w:rsidRPr="0054746E" w:rsidRDefault="0054746E" w:rsidP="00547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54746E">
        <w:rPr>
          <w:rFonts w:ascii="Symbol" w:hAnsi="Symbol" w:cs="Symbol"/>
          <w:sz w:val="24"/>
          <w:szCs w:val="24"/>
        </w:rPr>
        <w:t></w:t>
      </w:r>
      <w:r w:rsidRPr="0054746E">
        <w:rPr>
          <w:rFonts w:ascii="TT15Ct00" w:hAnsi="TT15Ct00" w:cs="TT15Ct00"/>
          <w:sz w:val="24"/>
          <w:szCs w:val="24"/>
        </w:rPr>
        <w:t>Advance equality of opportunity betw</w:t>
      </w:r>
      <w:r>
        <w:rPr>
          <w:rFonts w:ascii="TT15Ct00" w:hAnsi="TT15Ct00" w:cs="TT15Ct00"/>
          <w:sz w:val="24"/>
          <w:szCs w:val="24"/>
        </w:rPr>
        <w:t xml:space="preserve">een people who share a protected </w:t>
      </w:r>
      <w:r w:rsidRPr="0054746E">
        <w:rPr>
          <w:rFonts w:ascii="TT15Ct00" w:hAnsi="TT15Ct00" w:cs="TT15Ct00"/>
          <w:sz w:val="24"/>
          <w:szCs w:val="24"/>
        </w:rPr>
        <w:t>characteristic and people who do not share it.</w:t>
      </w:r>
    </w:p>
    <w:p w:rsidR="0054746E" w:rsidRPr="0054746E" w:rsidRDefault="0054746E" w:rsidP="00547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54746E">
        <w:rPr>
          <w:rFonts w:ascii="Symbol" w:hAnsi="Symbol" w:cs="Symbol"/>
          <w:sz w:val="24"/>
          <w:szCs w:val="24"/>
        </w:rPr>
        <w:t></w:t>
      </w:r>
      <w:r w:rsidRPr="0054746E">
        <w:rPr>
          <w:rFonts w:ascii="TT15Ct00" w:hAnsi="TT15Ct00" w:cs="TT15Ct00"/>
          <w:sz w:val="24"/>
          <w:szCs w:val="24"/>
        </w:rPr>
        <w:t>Foster good relations between people who share a protected characteristic and</w:t>
      </w:r>
      <w:r>
        <w:rPr>
          <w:rFonts w:ascii="TT15Ct00" w:hAnsi="TT15Ct00" w:cs="TT15Ct00"/>
          <w:sz w:val="24"/>
          <w:szCs w:val="24"/>
        </w:rPr>
        <w:t xml:space="preserve"> </w:t>
      </w:r>
      <w:r w:rsidRPr="0054746E">
        <w:rPr>
          <w:rFonts w:ascii="TT15Ct00" w:hAnsi="TT15Ct00" w:cs="TT15Ct00"/>
          <w:sz w:val="24"/>
          <w:szCs w:val="24"/>
        </w:rPr>
        <w:t>people who do not share it.</w:t>
      </w:r>
    </w:p>
    <w:p w:rsidR="0054746E" w:rsidRPr="0054746E" w:rsidRDefault="0054746E" w:rsidP="005474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 w:rsidRPr="0054746E">
        <w:rPr>
          <w:rFonts w:ascii="TT15Ct00" w:hAnsi="TT15Ct00" w:cs="TT15Ct00"/>
          <w:sz w:val="24"/>
          <w:szCs w:val="24"/>
        </w:rPr>
        <w:t>Eliminate unlawful discrimination, harassment, victimisation and any other conduct</w:t>
      </w:r>
      <w:r>
        <w:rPr>
          <w:rFonts w:ascii="TT15Ct00" w:hAnsi="TT15Ct00" w:cs="TT15Ct00"/>
          <w:sz w:val="24"/>
          <w:szCs w:val="24"/>
        </w:rPr>
        <w:t xml:space="preserve"> </w:t>
      </w:r>
      <w:r w:rsidRPr="0054746E">
        <w:rPr>
          <w:rFonts w:ascii="TT15Ct00" w:hAnsi="TT15Ct00" w:cs="TT15Ct00"/>
          <w:sz w:val="24"/>
          <w:szCs w:val="24"/>
        </w:rPr>
        <w:t>prohibited by the Equality Act 2010.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At Millbrook</w:t>
      </w:r>
      <w:r>
        <w:rPr>
          <w:rFonts w:ascii="TT15Ct00" w:hAnsi="TT15Ct00" w:cs="TT15Ct00"/>
          <w:sz w:val="24"/>
          <w:szCs w:val="24"/>
        </w:rPr>
        <w:t xml:space="preserve"> Community Primary School we are stro</w:t>
      </w:r>
      <w:r>
        <w:rPr>
          <w:rFonts w:ascii="TT15Ct00" w:hAnsi="TT15Ct00" w:cs="TT15Ct00"/>
          <w:sz w:val="24"/>
          <w:szCs w:val="24"/>
        </w:rPr>
        <w:t xml:space="preserve">ngly committed to ensuring that </w:t>
      </w:r>
      <w:r>
        <w:rPr>
          <w:rFonts w:ascii="TT15Ct00" w:hAnsi="TT15Ct00" w:cs="TT15Ct00"/>
          <w:sz w:val="24"/>
          <w:szCs w:val="24"/>
        </w:rPr>
        <w:t>members of the school community do not become vict</w:t>
      </w:r>
      <w:r>
        <w:rPr>
          <w:rFonts w:ascii="TT15Ct00" w:hAnsi="TT15Ct00" w:cs="TT15Ct00"/>
          <w:sz w:val="24"/>
          <w:szCs w:val="24"/>
        </w:rPr>
        <w:t xml:space="preserve">ims of unlawful discrimination, </w:t>
      </w:r>
      <w:r>
        <w:rPr>
          <w:rFonts w:ascii="TT15Ct00" w:hAnsi="TT15Ct00" w:cs="TT15Ct00"/>
          <w:sz w:val="24"/>
          <w:szCs w:val="24"/>
        </w:rPr>
        <w:t>harassment, victimisation and any other conduct prohibit</w:t>
      </w:r>
      <w:r>
        <w:rPr>
          <w:rFonts w:ascii="TT15Ct00" w:hAnsi="TT15Ct00" w:cs="TT15Ct00"/>
          <w:sz w:val="24"/>
          <w:szCs w:val="24"/>
        </w:rPr>
        <w:t xml:space="preserve">ed by the Equality Act 2010. 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 xml:space="preserve">We </w:t>
      </w:r>
      <w:r>
        <w:rPr>
          <w:rFonts w:ascii="TT15Ct00" w:hAnsi="TT15Ct00" w:cs="TT15Ct00"/>
          <w:sz w:val="24"/>
          <w:szCs w:val="24"/>
        </w:rPr>
        <w:t>have a series of policies and procedures in place to support us with this. These include: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15Ct00" w:hAnsi="TT15Ct00" w:cs="TT15Ct00"/>
          <w:sz w:val="24"/>
          <w:szCs w:val="24"/>
        </w:rPr>
        <w:t>Behaviour policy and Anti-bullying policy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15Ct00" w:hAnsi="TT15Ct00" w:cs="TT15Ct00"/>
          <w:sz w:val="24"/>
          <w:szCs w:val="24"/>
        </w:rPr>
        <w:t>Safeguarding policy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15Ct00" w:hAnsi="TT15Ct00" w:cs="TT15Ct00"/>
          <w:sz w:val="24"/>
          <w:szCs w:val="24"/>
        </w:rPr>
        <w:t>Recruitment policy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15Ct00" w:hAnsi="TT15Ct00" w:cs="TT15Ct00"/>
          <w:sz w:val="24"/>
          <w:szCs w:val="24"/>
        </w:rPr>
        <w:t>Single Equalities Scheme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15Ct00" w:hAnsi="TT15Ct00" w:cs="TT15Ct00"/>
          <w:sz w:val="24"/>
          <w:szCs w:val="24"/>
        </w:rPr>
        <w:t>PSHE Policy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15Ct00" w:hAnsi="TT15Ct00" w:cs="TT15Ct00"/>
          <w:sz w:val="24"/>
          <w:szCs w:val="24"/>
        </w:rPr>
        <w:t>SEND Policy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15Ct00" w:hAnsi="TT15Ct00" w:cs="TT15Ct00"/>
          <w:sz w:val="24"/>
          <w:szCs w:val="24"/>
        </w:rPr>
        <w:t>RE Policy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15Ct00" w:hAnsi="TT15Ct00" w:cs="TT15Ct00"/>
          <w:sz w:val="24"/>
          <w:szCs w:val="24"/>
        </w:rPr>
        <w:t>Single Equalities Scheme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Some of these policies are avai</w:t>
      </w:r>
      <w:r>
        <w:rPr>
          <w:rFonts w:ascii="TT15Ct00" w:hAnsi="TT15Ct00" w:cs="TT15Ct00"/>
          <w:sz w:val="28"/>
          <w:szCs w:val="28"/>
        </w:rPr>
        <w:t xml:space="preserve">lable on the school website. </w:t>
      </w:r>
      <w:r>
        <w:rPr>
          <w:rFonts w:ascii="TT15Ct00" w:hAnsi="TT15Ct00" w:cs="TT15Ct00"/>
          <w:sz w:val="24"/>
          <w:szCs w:val="24"/>
        </w:rPr>
        <w:t>All policie</w:t>
      </w:r>
      <w:r>
        <w:rPr>
          <w:rFonts w:ascii="TT15Ct00" w:hAnsi="TT15Ct00" w:cs="TT15Ct00"/>
          <w:sz w:val="24"/>
          <w:szCs w:val="24"/>
        </w:rPr>
        <w:t xml:space="preserve">s are available </w:t>
      </w:r>
      <w:r>
        <w:rPr>
          <w:rFonts w:ascii="TT15Ct00" w:hAnsi="TT15Ct00" w:cs="TT15Ct00"/>
          <w:sz w:val="24"/>
          <w:szCs w:val="24"/>
        </w:rPr>
        <w:t>from the School Office on request.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The termly Head Teacher’s Report to the full governing</w:t>
      </w:r>
      <w:r>
        <w:rPr>
          <w:rFonts w:ascii="TT15Ct00" w:hAnsi="TT15Ct00" w:cs="TT15Ct00"/>
          <w:sz w:val="24"/>
          <w:szCs w:val="24"/>
        </w:rPr>
        <w:t xml:space="preserve"> body </w:t>
      </w:r>
      <w:proofErr w:type="gramStart"/>
      <w:r>
        <w:rPr>
          <w:rFonts w:ascii="TT15Ct00" w:hAnsi="TT15Ct00" w:cs="TT15Ct00"/>
          <w:sz w:val="24"/>
          <w:szCs w:val="24"/>
        </w:rPr>
        <w:t>include</w:t>
      </w:r>
      <w:proofErr w:type="gramEnd"/>
      <w:r>
        <w:rPr>
          <w:rFonts w:ascii="TT15Ct00" w:hAnsi="TT15Ct00" w:cs="TT15Ct00"/>
          <w:sz w:val="24"/>
          <w:szCs w:val="24"/>
        </w:rPr>
        <w:t xml:space="preserve"> reports as to the </w:t>
      </w:r>
      <w:r>
        <w:rPr>
          <w:rFonts w:ascii="TT15Ct00" w:hAnsi="TT15Ct00" w:cs="TT15Ct00"/>
          <w:sz w:val="24"/>
          <w:szCs w:val="24"/>
        </w:rPr>
        <w:t>number of bullying or racist incidents that have been repor</w:t>
      </w:r>
      <w:r>
        <w:rPr>
          <w:rFonts w:ascii="TT15Ct00" w:hAnsi="TT15Ct00" w:cs="TT15Ct00"/>
          <w:sz w:val="24"/>
          <w:szCs w:val="24"/>
        </w:rPr>
        <w:t xml:space="preserve">ted. There is also an update on </w:t>
      </w:r>
      <w:r>
        <w:rPr>
          <w:rFonts w:ascii="TT15Ct00" w:hAnsi="TT15Ct00" w:cs="TT15Ct00"/>
          <w:sz w:val="24"/>
          <w:szCs w:val="24"/>
        </w:rPr>
        <w:t>the number of exclusions that may have occurred and the n</w:t>
      </w:r>
      <w:r>
        <w:rPr>
          <w:rFonts w:ascii="TT15Ct00" w:hAnsi="TT15Ct00" w:cs="TT15Ct00"/>
          <w:sz w:val="24"/>
          <w:szCs w:val="24"/>
        </w:rPr>
        <w:t xml:space="preserve">umber of children registered as </w:t>
      </w:r>
      <w:r>
        <w:rPr>
          <w:rFonts w:ascii="TT15Ct00" w:hAnsi="TT15Ct00" w:cs="TT15Ct00"/>
          <w:sz w:val="24"/>
          <w:szCs w:val="24"/>
        </w:rPr>
        <w:t>having additional learning needs.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54746E" w:rsidRP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 xml:space="preserve">All staff </w:t>
      </w:r>
      <w:proofErr w:type="gramStart"/>
      <w:r>
        <w:rPr>
          <w:rFonts w:ascii="TT15Ct00" w:hAnsi="TT15Ct00" w:cs="TT15Ct00"/>
          <w:sz w:val="24"/>
          <w:szCs w:val="24"/>
        </w:rPr>
        <w:t>are</w:t>
      </w:r>
      <w:proofErr w:type="gramEnd"/>
      <w:r>
        <w:rPr>
          <w:rFonts w:ascii="TT15Ct00" w:hAnsi="TT15Ct00" w:cs="TT15Ct00"/>
          <w:sz w:val="24"/>
          <w:szCs w:val="24"/>
        </w:rPr>
        <w:t xml:space="preserve"> given copies of relevant policies as part of their i</w:t>
      </w:r>
      <w:r>
        <w:rPr>
          <w:rFonts w:ascii="TT15Ct00" w:hAnsi="TT15Ct00" w:cs="TT15Ct00"/>
          <w:sz w:val="24"/>
          <w:szCs w:val="24"/>
        </w:rPr>
        <w:t xml:space="preserve">nduction. Policies are reviewed regularly and updated </w:t>
      </w:r>
      <w:r>
        <w:rPr>
          <w:rFonts w:ascii="TT15Et00" w:hAnsi="TT15Et00" w:cs="TT15Et00"/>
          <w:sz w:val="24"/>
          <w:szCs w:val="24"/>
        </w:rPr>
        <w:t>Equal Opportunities for all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At our school, careful analysis of performance/attainment dat</w:t>
      </w:r>
      <w:r>
        <w:rPr>
          <w:rFonts w:ascii="TT15Ct00" w:hAnsi="TT15Ct00" w:cs="TT15Ct00"/>
          <w:sz w:val="24"/>
          <w:szCs w:val="24"/>
        </w:rPr>
        <w:t xml:space="preserve">a is used to identify different </w:t>
      </w:r>
      <w:r>
        <w:rPr>
          <w:rFonts w:ascii="TT15Ct00" w:hAnsi="TT15Ct00" w:cs="TT15Ct00"/>
          <w:sz w:val="24"/>
          <w:szCs w:val="24"/>
        </w:rPr>
        <w:t>groups within our school community. We are able to ma</w:t>
      </w:r>
      <w:r>
        <w:rPr>
          <w:rFonts w:ascii="TT15Ct00" w:hAnsi="TT15Ct00" w:cs="TT15Ct00"/>
          <w:sz w:val="24"/>
          <w:szCs w:val="24"/>
        </w:rPr>
        <w:t xml:space="preserve">ke comparisons and identify any </w:t>
      </w:r>
      <w:r>
        <w:rPr>
          <w:rFonts w:ascii="TT15Ct00" w:hAnsi="TT15Ct00" w:cs="TT15Ct00"/>
          <w:sz w:val="24"/>
          <w:szCs w:val="24"/>
        </w:rPr>
        <w:t>group that may be achieving less well than other groups. We</w:t>
      </w:r>
      <w:r>
        <w:rPr>
          <w:rFonts w:ascii="TT15Ct00" w:hAnsi="TT15Ct00" w:cs="TT15Ct00"/>
          <w:sz w:val="24"/>
          <w:szCs w:val="24"/>
        </w:rPr>
        <w:t xml:space="preserve"> build in strategies to address </w:t>
      </w:r>
      <w:r>
        <w:rPr>
          <w:rFonts w:ascii="TT15Ct00" w:hAnsi="TT15Ct00" w:cs="TT15Ct00"/>
          <w:sz w:val="24"/>
          <w:szCs w:val="24"/>
        </w:rPr>
        <w:t>such issues and these are included in the school develop</w:t>
      </w:r>
      <w:r>
        <w:rPr>
          <w:rFonts w:ascii="TT15Ct00" w:hAnsi="TT15Ct00" w:cs="TT15Ct00"/>
          <w:sz w:val="24"/>
          <w:szCs w:val="24"/>
        </w:rPr>
        <w:t xml:space="preserve">ment plan. The plan is reviewed </w:t>
      </w:r>
      <w:r>
        <w:rPr>
          <w:rFonts w:ascii="TT15Ct00" w:hAnsi="TT15Ct00" w:cs="TT15Ct00"/>
          <w:sz w:val="24"/>
          <w:szCs w:val="24"/>
        </w:rPr>
        <w:t>annually and action plans developed accordingly. At our s</w:t>
      </w:r>
      <w:r>
        <w:rPr>
          <w:rFonts w:ascii="TT15Ct00" w:hAnsi="TT15Ct00" w:cs="TT15Ct00"/>
          <w:sz w:val="24"/>
          <w:szCs w:val="24"/>
        </w:rPr>
        <w:t xml:space="preserve">chool, we monitor the impact of </w:t>
      </w:r>
      <w:r>
        <w:rPr>
          <w:rFonts w:ascii="TT15Ct00" w:hAnsi="TT15Ct00" w:cs="TT15Ct00"/>
          <w:sz w:val="24"/>
          <w:szCs w:val="24"/>
        </w:rPr>
        <w:t>any strategies and interventions that we put in place to ensure that they are m</w:t>
      </w:r>
      <w:r>
        <w:rPr>
          <w:rFonts w:ascii="TT15Ct00" w:hAnsi="TT15Ct00" w:cs="TT15Ct00"/>
          <w:sz w:val="24"/>
          <w:szCs w:val="24"/>
        </w:rPr>
        <w:t xml:space="preserve">eeting the </w:t>
      </w:r>
      <w:r>
        <w:rPr>
          <w:rFonts w:ascii="TT15Ct00" w:hAnsi="TT15Ct00" w:cs="TT15Ct00"/>
          <w:sz w:val="24"/>
          <w:szCs w:val="24"/>
        </w:rPr>
        <w:t>needs of our pupils.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The school has its own Equality Action Plan and this too is re</w:t>
      </w:r>
      <w:r>
        <w:rPr>
          <w:rFonts w:ascii="TT15Ct00" w:hAnsi="TT15Ct00" w:cs="TT15Ct00"/>
          <w:sz w:val="24"/>
          <w:szCs w:val="24"/>
        </w:rPr>
        <w:t xml:space="preserve">viewed annually. A copy of this </w:t>
      </w:r>
      <w:r>
        <w:rPr>
          <w:rFonts w:ascii="TT15Ct00" w:hAnsi="TT15Ct00" w:cs="TT15Ct00"/>
          <w:sz w:val="24"/>
          <w:szCs w:val="24"/>
        </w:rPr>
        <w:t>plan is available in the School Office on request.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lastRenderedPageBreak/>
        <w:t>Our Public Sector Equality Objectives are: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15Ct00" w:hAnsi="TT15Ct00" w:cs="TT15Ct00"/>
          <w:sz w:val="24"/>
          <w:szCs w:val="24"/>
        </w:rPr>
        <w:t>To raise the pupil voice by giving the School Council a higher profile.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15Ct00" w:hAnsi="TT15Ct00" w:cs="TT15Ct00"/>
          <w:sz w:val="24"/>
          <w:szCs w:val="24"/>
        </w:rPr>
        <w:t>To ensure that attendance is at least equal to the National level.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T15Ct00" w:hAnsi="TT15Ct00" w:cs="TT15Ct00"/>
          <w:sz w:val="24"/>
          <w:szCs w:val="24"/>
        </w:rPr>
        <w:t>To raise the achievement and progress of children in our ‘vulnerable groups*’ to at</w:t>
      </w:r>
    </w:p>
    <w:p w:rsidR="0054746E" w:rsidRDefault="0054746E" w:rsidP="0054746E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4"/>
          <w:szCs w:val="24"/>
        </w:rPr>
      </w:pPr>
      <w:proofErr w:type="gramStart"/>
      <w:r>
        <w:rPr>
          <w:rFonts w:ascii="TT15Ct00" w:hAnsi="TT15Ct00" w:cs="TT15Ct00"/>
          <w:sz w:val="24"/>
          <w:szCs w:val="24"/>
        </w:rPr>
        <w:t>least</w:t>
      </w:r>
      <w:proofErr w:type="gramEnd"/>
      <w:r>
        <w:rPr>
          <w:rFonts w:ascii="TT15Ct00" w:hAnsi="TT15Ct00" w:cs="TT15Ct00"/>
          <w:sz w:val="24"/>
          <w:szCs w:val="24"/>
        </w:rPr>
        <w:t xml:space="preserve"> in line with that of their peers.</w:t>
      </w:r>
    </w:p>
    <w:p w:rsidR="0054746E" w:rsidRDefault="0054746E" w:rsidP="0054746E">
      <w:pPr>
        <w:rPr>
          <w:rFonts w:ascii="TT15Ct00" w:hAnsi="TT15Ct00" w:cs="TT15Ct00"/>
          <w:sz w:val="24"/>
          <w:szCs w:val="24"/>
        </w:rPr>
      </w:pPr>
    </w:p>
    <w:p w:rsidR="00766DCD" w:rsidRDefault="0054746E" w:rsidP="0054746E">
      <w:pPr>
        <w:rPr>
          <w:rFonts w:ascii="TT15Ct00" w:hAnsi="TT15Ct00" w:cs="TT15Ct00"/>
          <w:sz w:val="24"/>
          <w:szCs w:val="24"/>
        </w:rPr>
      </w:pPr>
      <w:r>
        <w:rPr>
          <w:rFonts w:ascii="TT15Ct00" w:hAnsi="TT15Ct00" w:cs="TT15Ct00"/>
          <w:sz w:val="24"/>
          <w:szCs w:val="24"/>
        </w:rPr>
        <w:t>* FSM, LAC, EAL, SEND, Gender</w:t>
      </w:r>
    </w:p>
    <w:p w:rsidR="0054746E" w:rsidRDefault="0054746E" w:rsidP="0054746E">
      <w:pPr>
        <w:rPr>
          <w:rFonts w:ascii="TT15Ct00" w:hAnsi="TT15Ct00" w:cs="TT15Ct00"/>
          <w:sz w:val="24"/>
          <w:szCs w:val="24"/>
        </w:rPr>
      </w:pPr>
    </w:p>
    <w:p w:rsidR="0054746E" w:rsidRDefault="0054746E" w:rsidP="0054746E">
      <w:pPr>
        <w:rPr>
          <w:rFonts w:ascii="TT15Ct00" w:hAnsi="TT15Ct00" w:cs="TT15Ct00"/>
          <w:sz w:val="24"/>
          <w:szCs w:val="24"/>
        </w:rPr>
      </w:pPr>
    </w:p>
    <w:p w:rsidR="0054746E" w:rsidRDefault="0054746E" w:rsidP="0054746E">
      <w:r>
        <w:rPr>
          <w:rFonts w:ascii="TT15Ct00" w:hAnsi="TT15Ct00" w:cs="TT15Ct00"/>
          <w:sz w:val="24"/>
          <w:szCs w:val="24"/>
        </w:rPr>
        <w:t>REVIEWED: JULY 18</w:t>
      </w:r>
    </w:p>
    <w:sectPr w:rsidR="00547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263D"/>
    <w:multiLevelType w:val="hybridMultilevel"/>
    <w:tmpl w:val="AE441C6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6E"/>
    <w:rsid w:val="0054746E"/>
    <w:rsid w:val="0076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jdwrnZ57TcAhUPLewKHe53DboQjRx6BAgBEAU&amp;url=https://kirkbycollaborative.co.uk/schools-in-the-collaborative/&amp;psig=AOvVaw0DjBqn0b8VaaDI2YIoKhyc&amp;ust=15324211231846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1</cp:revision>
  <dcterms:created xsi:type="dcterms:W3CDTF">2018-07-23T08:49:00Z</dcterms:created>
  <dcterms:modified xsi:type="dcterms:W3CDTF">2018-07-23T08:57:00Z</dcterms:modified>
</cp:coreProperties>
</file>